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63" w:rsidRDefault="00CF6E63" w:rsidP="00CF6E63">
      <w:pPr>
        <w:tabs>
          <w:tab w:val="left" w:pos="2229"/>
        </w:tabs>
        <w:jc w:val="both"/>
        <w:rPr>
          <w:rFonts w:ascii="Calibri" w:hAnsi="Calibri"/>
        </w:rPr>
      </w:pPr>
    </w:p>
    <w:p w:rsidR="00CF6E63" w:rsidRDefault="00CF6E63" w:rsidP="00CF6E63">
      <w:pPr>
        <w:tabs>
          <w:tab w:val="left" w:pos="2229"/>
        </w:tabs>
        <w:jc w:val="both"/>
        <w:rPr>
          <w:rFonts w:ascii="Calibri" w:hAnsi="Calibri"/>
        </w:rPr>
      </w:pPr>
    </w:p>
    <w:p w:rsidR="00CF6E63" w:rsidRDefault="00CF6E63" w:rsidP="00CF6E63">
      <w:pPr>
        <w:tabs>
          <w:tab w:val="left" w:pos="2229"/>
        </w:tabs>
        <w:jc w:val="both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1524000" cy="1104900"/>
            <wp:effectExtent l="19050" t="0" r="0" b="0"/>
            <wp:docPr id="1" name="Slika 139" descr="imagesCAG1RB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9" descr="imagesCAG1RBQ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E63" w:rsidRPr="00DB1922" w:rsidRDefault="00CF6E63" w:rsidP="00CF6E63">
      <w:pPr>
        <w:tabs>
          <w:tab w:val="left" w:pos="2229"/>
        </w:tabs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DNEVNI CENTER CŠOD</w:t>
      </w:r>
      <w:r w:rsidRPr="00DB1922">
        <w:rPr>
          <w:rFonts w:ascii="Calibri" w:hAnsi="Calibri"/>
          <w:sz w:val="18"/>
          <w:szCs w:val="18"/>
        </w:rPr>
        <w:tab/>
      </w:r>
    </w:p>
    <w:p w:rsidR="00CF6E63" w:rsidRPr="00DB1922" w:rsidRDefault="00CF6E63" w:rsidP="00CF6E63">
      <w:pPr>
        <w:jc w:val="both"/>
        <w:rPr>
          <w:rFonts w:ascii="Calibri" w:hAnsi="Calibri"/>
          <w:sz w:val="18"/>
          <w:szCs w:val="18"/>
        </w:rPr>
      </w:pPr>
      <w:r w:rsidRPr="00DB1922">
        <w:rPr>
          <w:rFonts w:ascii="Calibri" w:hAnsi="Calibri"/>
          <w:sz w:val="18"/>
          <w:szCs w:val="18"/>
        </w:rPr>
        <w:t>MUZEJ PREMOGOVNIŠTVA SLOVENIJE, VELENJE</w:t>
      </w:r>
    </w:p>
    <w:p w:rsidR="00CF6E63" w:rsidRPr="00DB1922" w:rsidRDefault="00CF6E63" w:rsidP="00CF6E63">
      <w:pPr>
        <w:jc w:val="both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UČNI LIST – 9</w:t>
      </w:r>
      <w:r w:rsidRPr="00DB1922">
        <w:rPr>
          <w:rFonts w:ascii="Calibri" w:hAnsi="Calibri"/>
          <w:b/>
          <w:sz w:val="18"/>
          <w:szCs w:val="18"/>
        </w:rPr>
        <w:t>. RAZRED</w:t>
      </w:r>
    </w:p>
    <w:p w:rsidR="00CF6E63" w:rsidRDefault="00CF6E63" w:rsidP="00CF6E63">
      <w:pPr>
        <w:pStyle w:val="Naslov1"/>
        <w:rPr>
          <w:rFonts w:ascii="Calibri" w:hAnsi="Calibri"/>
          <w:sz w:val="24"/>
        </w:rPr>
      </w:pPr>
    </w:p>
    <w:p w:rsidR="00CF6E63" w:rsidRPr="00A94A74" w:rsidRDefault="00CF6E63" w:rsidP="00CF6E63">
      <w:pPr>
        <w:pStyle w:val="Naslov1"/>
        <w:rPr>
          <w:rFonts w:ascii="Calibri" w:hAnsi="Calibri"/>
          <w:sz w:val="18"/>
          <w:szCs w:val="18"/>
        </w:rPr>
      </w:pPr>
    </w:p>
    <w:p w:rsidR="00CF6E63" w:rsidRPr="00A94A74" w:rsidRDefault="00CF6E63" w:rsidP="00CF6E63">
      <w:pPr>
        <w:jc w:val="center"/>
        <w:rPr>
          <w:rFonts w:ascii="Calibri" w:hAnsi="Calibri"/>
          <w:b/>
          <w:color w:val="AB7348"/>
          <w:sz w:val="28"/>
          <w:szCs w:val="28"/>
        </w:rPr>
      </w:pPr>
      <w:r w:rsidRPr="00A94A74">
        <w:rPr>
          <w:rFonts w:ascii="Calibri" w:hAnsi="Calibri"/>
          <w:b/>
          <w:color w:val="AB7348"/>
          <w:sz w:val="28"/>
          <w:szCs w:val="28"/>
        </w:rPr>
        <w:t>RAZVOJ PREMOGOVNIŠTVA NA SLOVENSKEM</w:t>
      </w:r>
    </w:p>
    <w:p w:rsidR="00CF6E63" w:rsidRPr="004C69BC" w:rsidRDefault="00CF6E63" w:rsidP="00CF6E63">
      <w:pPr>
        <w:rPr>
          <w:rFonts w:ascii="Calibri" w:hAnsi="Calibri"/>
          <w:color w:val="AB7348"/>
        </w:rPr>
      </w:pPr>
    </w:p>
    <w:p w:rsidR="00CF6E63" w:rsidRPr="00A94A74" w:rsidRDefault="00CF6E63" w:rsidP="00CF6E63">
      <w:pPr>
        <w:jc w:val="center"/>
        <w:rPr>
          <w:rFonts w:ascii="Calibri" w:hAnsi="Calibri"/>
          <w:b/>
          <w:bCs/>
          <w:color w:val="AB7348"/>
          <w:u w:val="single"/>
        </w:rPr>
      </w:pPr>
      <w:r w:rsidRPr="00A94A74">
        <w:rPr>
          <w:rFonts w:ascii="Calibri" w:hAnsi="Calibri"/>
          <w:b/>
          <w:bCs/>
          <w:color w:val="AB7348"/>
          <w:u w:val="single"/>
        </w:rPr>
        <w:t>Dopolni!</w:t>
      </w:r>
    </w:p>
    <w:p w:rsidR="00CF6E63" w:rsidRPr="004C69BC" w:rsidRDefault="00CF6E63" w:rsidP="00CF6E63">
      <w:pPr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  <w:r w:rsidRPr="004C69BC">
        <w:rPr>
          <w:rFonts w:ascii="Calibri" w:hAnsi="Calibri"/>
          <w:color w:val="AB7348"/>
          <w:sz w:val="22"/>
          <w:szCs w:val="22"/>
        </w:rPr>
        <w:t>Človek se je s premogom srečal in spoznal njegovo praktično vrednost že zelo zgodaj na svoji poti razis</w:t>
      </w:r>
      <w:r>
        <w:rPr>
          <w:rFonts w:ascii="Calibri" w:hAnsi="Calibri"/>
          <w:color w:val="AB7348"/>
          <w:sz w:val="22"/>
          <w:szCs w:val="22"/>
        </w:rPr>
        <w:t>kovanja in prisvajanja narave. Toda</w:t>
      </w:r>
      <w:r w:rsidRPr="004C69BC">
        <w:rPr>
          <w:rFonts w:ascii="Calibri" w:hAnsi="Calibri"/>
          <w:color w:val="AB7348"/>
          <w:sz w:val="22"/>
          <w:szCs w:val="22"/>
        </w:rPr>
        <w:t xml:space="preserve"> minila so še tisočletja, preden ga je začel uporabljati za svoj razvoj in napredek. </w:t>
      </w: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  <w:r w:rsidRPr="004C69BC">
        <w:rPr>
          <w:rFonts w:ascii="Calibri" w:hAnsi="Calibri"/>
          <w:color w:val="AB7348"/>
          <w:sz w:val="22"/>
          <w:szCs w:val="22"/>
        </w:rPr>
        <w:t>Po doslej znanih virih naj bi prvi v večjem obsegu premog uporabljali že _</w:t>
      </w:r>
      <w:r>
        <w:rPr>
          <w:rFonts w:ascii="Calibri" w:hAnsi="Calibri"/>
          <w:color w:val="AB7348"/>
          <w:sz w:val="22"/>
          <w:szCs w:val="22"/>
        </w:rPr>
        <w:t xml:space="preserve">______________ pred 3000 leti. </w:t>
      </w:r>
      <w:r w:rsidRPr="004C69BC">
        <w:rPr>
          <w:rFonts w:ascii="Calibri" w:hAnsi="Calibri"/>
          <w:color w:val="AB7348"/>
          <w:sz w:val="22"/>
          <w:szCs w:val="22"/>
        </w:rPr>
        <w:t>V Evropi so</w:t>
      </w:r>
      <w:r>
        <w:rPr>
          <w:rFonts w:ascii="Calibri" w:hAnsi="Calibri"/>
          <w:color w:val="AB7348"/>
          <w:sz w:val="22"/>
          <w:szCs w:val="22"/>
        </w:rPr>
        <w:t xml:space="preserve"> premog</w:t>
      </w:r>
      <w:r w:rsidRPr="004C69BC">
        <w:rPr>
          <w:rFonts w:ascii="Calibri" w:hAnsi="Calibri"/>
          <w:color w:val="AB7348"/>
          <w:sz w:val="22"/>
          <w:szCs w:val="22"/>
        </w:rPr>
        <w:t xml:space="preserve"> prvi spoznali stari _______________</w:t>
      </w:r>
      <w:r>
        <w:rPr>
          <w:rFonts w:ascii="Calibri" w:hAnsi="Calibri"/>
          <w:color w:val="AB7348"/>
          <w:sz w:val="22"/>
          <w:szCs w:val="22"/>
        </w:rPr>
        <w:t>.</w:t>
      </w:r>
      <w:r w:rsidRPr="004C69BC">
        <w:rPr>
          <w:rFonts w:ascii="Calibri" w:hAnsi="Calibri"/>
          <w:color w:val="AB7348"/>
          <w:sz w:val="22"/>
          <w:szCs w:val="22"/>
        </w:rPr>
        <w:t xml:space="preserve"> V srednjem veku je bil premog že dobro </w:t>
      </w:r>
      <w:r>
        <w:rPr>
          <w:rFonts w:ascii="Calibri" w:hAnsi="Calibri"/>
          <w:color w:val="AB7348"/>
          <w:sz w:val="22"/>
          <w:szCs w:val="22"/>
        </w:rPr>
        <w:t>po</w:t>
      </w:r>
      <w:r w:rsidRPr="004C69BC">
        <w:rPr>
          <w:rFonts w:ascii="Calibri" w:hAnsi="Calibri"/>
          <w:color w:val="AB7348"/>
          <w:sz w:val="22"/>
          <w:szCs w:val="22"/>
        </w:rPr>
        <w:t>znan,</w:t>
      </w:r>
      <w:r>
        <w:rPr>
          <w:rFonts w:ascii="Calibri" w:hAnsi="Calibri"/>
          <w:color w:val="AB7348"/>
          <w:sz w:val="22"/>
          <w:szCs w:val="22"/>
        </w:rPr>
        <w:t xml:space="preserve"> vendar pridobivanje in uporaba v tem času še nista doživela</w:t>
      </w:r>
      <w:r w:rsidRPr="004C69BC">
        <w:rPr>
          <w:rFonts w:ascii="Calibri" w:hAnsi="Calibri"/>
          <w:color w:val="AB7348"/>
          <w:sz w:val="22"/>
          <w:szCs w:val="22"/>
        </w:rPr>
        <w:t xml:space="preserve"> raz</w:t>
      </w:r>
      <w:r>
        <w:rPr>
          <w:rFonts w:ascii="Calibri" w:hAnsi="Calibri"/>
          <w:color w:val="AB7348"/>
          <w:sz w:val="22"/>
          <w:szCs w:val="22"/>
        </w:rPr>
        <w:t>maha. Vse do sredine 18. stoletja</w:t>
      </w:r>
      <w:r w:rsidRPr="004C69BC">
        <w:rPr>
          <w:rFonts w:ascii="Calibri" w:hAnsi="Calibri"/>
          <w:color w:val="AB7348"/>
          <w:sz w:val="22"/>
          <w:szCs w:val="22"/>
        </w:rPr>
        <w:t xml:space="preserve"> kot glav</w:t>
      </w:r>
      <w:r>
        <w:rPr>
          <w:rFonts w:ascii="Calibri" w:hAnsi="Calibri"/>
          <w:color w:val="AB7348"/>
          <w:sz w:val="22"/>
          <w:szCs w:val="22"/>
        </w:rPr>
        <w:t>na energetska vira prevladujeta</w:t>
      </w:r>
      <w:r w:rsidRPr="004C69BC">
        <w:rPr>
          <w:rFonts w:ascii="Calibri" w:hAnsi="Calibri"/>
          <w:color w:val="AB7348"/>
          <w:sz w:val="22"/>
          <w:szCs w:val="22"/>
        </w:rPr>
        <w:t xml:space="preserve"> ______________ in ________________. </w:t>
      </w: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  <w:r w:rsidRPr="004C69BC">
        <w:rPr>
          <w:rFonts w:ascii="Calibri" w:hAnsi="Calibri"/>
          <w:color w:val="AB7348"/>
          <w:sz w:val="22"/>
          <w:szCs w:val="22"/>
        </w:rPr>
        <w:t>V tem času se tudi na slovenskih tleh pojavij</w:t>
      </w:r>
      <w:r>
        <w:rPr>
          <w:rFonts w:ascii="Calibri" w:hAnsi="Calibri"/>
          <w:color w:val="AB7348"/>
          <w:sz w:val="22"/>
          <w:szCs w:val="22"/>
        </w:rPr>
        <w:t>o prve omembe premoga, tako</w:t>
      </w:r>
      <w:r w:rsidRPr="004C69BC">
        <w:rPr>
          <w:rFonts w:ascii="Calibri" w:hAnsi="Calibri"/>
          <w:color w:val="AB7348"/>
          <w:sz w:val="22"/>
          <w:szCs w:val="22"/>
        </w:rPr>
        <w:t xml:space="preserve"> tud</w:t>
      </w:r>
      <w:r>
        <w:rPr>
          <w:rFonts w:ascii="Calibri" w:hAnsi="Calibri"/>
          <w:color w:val="AB7348"/>
          <w:sz w:val="22"/>
          <w:szCs w:val="22"/>
        </w:rPr>
        <w:t xml:space="preserve">i Valvasor v svojem znanem delu </w:t>
      </w:r>
      <w:r w:rsidRPr="004C69BC">
        <w:rPr>
          <w:rFonts w:ascii="Calibri" w:hAnsi="Calibri"/>
          <w:color w:val="AB7348"/>
          <w:sz w:val="22"/>
          <w:szCs w:val="22"/>
        </w:rPr>
        <w:t>_</w:t>
      </w:r>
      <w:r>
        <w:rPr>
          <w:rFonts w:ascii="Calibri" w:hAnsi="Calibri"/>
          <w:color w:val="AB7348"/>
          <w:sz w:val="22"/>
          <w:szCs w:val="22"/>
        </w:rPr>
        <w:t>_______________________________</w:t>
      </w:r>
      <w:r w:rsidRPr="004C69BC">
        <w:rPr>
          <w:rFonts w:ascii="Calibri" w:hAnsi="Calibri"/>
          <w:color w:val="AB7348"/>
          <w:sz w:val="22"/>
          <w:szCs w:val="22"/>
        </w:rPr>
        <w:t xml:space="preserve"> </w:t>
      </w:r>
      <w:r>
        <w:rPr>
          <w:rFonts w:ascii="Calibri" w:hAnsi="Calibri"/>
          <w:color w:val="AB7348"/>
          <w:sz w:val="22"/>
          <w:szCs w:val="22"/>
        </w:rPr>
        <w:t xml:space="preserve">piše </w:t>
      </w:r>
      <w:r w:rsidRPr="004C69BC">
        <w:rPr>
          <w:rFonts w:ascii="Calibri" w:hAnsi="Calibri"/>
          <w:color w:val="AB7348"/>
          <w:sz w:val="22"/>
          <w:szCs w:val="22"/>
        </w:rPr>
        <w:t xml:space="preserve">o premogu, ki se uporablja za pogon redkih manjših obratov in kot zdravilo za </w:t>
      </w:r>
      <w:r>
        <w:rPr>
          <w:rFonts w:ascii="Calibri" w:hAnsi="Calibri"/>
          <w:color w:val="AB7348"/>
          <w:sz w:val="22"/>
          <w:szCs w:val="22"/>
        </w:rPr>
        <w:t xml:space="preserve">živino, imenovano »zmajeva kri«. Izum ________________ </w:t>
      </w:r>
      <w:r w:rsidRPr="004C69BC">
        <w:rPr>
          <w:rFonts w:ascii="Calibri" w:hAnsi="Calibri"/>
          <w:color w:val="AB7348"/>
          <w:sz w:val="22"/>
          <w:szCs w:val="22"/>
        </w:rPr>
        <w:t>stroja</w:t>
      </w:r>
      <w:r>
        <w:rPr>
          <w:rFonts w:ascii="Calibri" w:hAnsi="Calibri"/>
          <w:color w:val="AB7348"/>
          <w:sz w:val="22"/>
          <w:szCs w:val="22"/>
        </w:rPr>
        <w:t xml:space="preserve"> in gradnja ___________________</w:t>
      </w:r>
      <w:r w:rsidRPr="004C69BC">
        <w:rPr>
          <w:rFonts w:ascii="Calibri" w:hAnsi="Calibri"/>
          <w:color w:val="AB7348"/>
          <w:sz w:val="22"/>
          <w:szCs w:val="22"/>
        </w:rPr>
        <w:t>, ki sta na zahodu sprožila _</w:t>
      </w:r>
      <w:r>
        <w:rPr>
          <w:rFonts w:ascii="Calibri" w:hAnsi="Calibri"/>
          <w:color w:val="AB7348"/>
          <w:sz w:val="22"/>
          <w:szCs w:val="22"/>
        </w:rPr>
        <w:t>_________________ revolucijo, sta bila  dejavnika, ki sta nadvse povečala</w:t>
      </w:r>
      <w:r w:rsidRPr="004C69BC">
        <w:rPr>
          <w:rFonts w:ascii="Calibri" w:hAnsi="Calibri"/>
          <w:color w:val="AB7348"/>
          <w:sz w:val="22"/>
          <w:szCs w:val="22"/>
        </w:rPr>
        <w:t xml:space="preserve"> pome</w:t>
      </w:r>
      <w:r>
        <w:rPr>
          <w:rFonts w:ascii="Calibri" w:hAnsi="Calibri"/>
          <w:color w:val="AB7348"/>
          <w:sz w:val="22"/>
          <w:szCs w:val="22"/>
        </w:rPr>
        <w:t>n premoga kot _________________</w:t>
      </w:r>
      <w:r w:rsidRPr="004C69BC">
        <w:rPr>
          <w:rFonts w:ascii="Calibri" w:hAnsi="Calibri"/>
          <w:color w:val="AB7348"/>
          <w:sz w:val="22"/>
          <w:szCs w:val="22"/>
        </w:rPr>
        <w:t xml:space="preserve"> vira.</w:t>
      </w: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</w:p>
    <w:p w:rsidR="00CF6E63" w:rsidRPr="004C69BC" w:rsidRDefault="00CF6E63" w:rsidP="00CF6E63">
      <w:pPr>
        <w:jc w:val="both"/>
        <w:rPr>
          <w:rFonts w:ascii="Calibri" w:hAnsi="Calibri"/>
          <w:color w:val="AB7348"/>
          <w:sz w:val="22"/>
          <w:szCs w:val="22"/>
        </w:rPr>
      </w:pPr>
      <w:r w:rsidRPr="004C69BC">
        <w:rPr>
          <w:rFonts w:ascii="Calibri" w:hAnsi="Calibri"/>
          <w:color w:val="AB7348"/>
          <w:sz w:val="22"/>
          <w:szCs w:val="22"/>
        </w:rPr>
        <w:t>Pomen premoga se je danes v primerjavi s pretek</w:t>
      </w:r>
      <w:r>
        <w:rPr>
          <w:rFonts w:ascii="Calibri" w:hAnsi="Calibri"/>
          <w:color w:val="AB7348"/>
          <w:sz w:val="22"/>
          <w:szCs w:val="22"/>
        </w:rPr>
        <w:t>limi stoletji nekoliko zmanjšal</w:t>
      </w:r>
      <w:r w:rsidRPr="004C69BC">
        <w:rPr>
          <w:rFonts w:ascii="Calibri" w:hAnsi="Calibri"/>
          <w:color w:val="AB7348"/>
          <w:sz w:val="22"/>
          <w:szCs w:val="22"/>
        </w:rPr>
        <w:t xml:space="preserve">, </w:t>
      </w:r>
      <w:r>
        <w:rPr>
          <w:rFonts w:ascii="Calibri" w:hAnsi="Calibri"/>
          <w:color w:val="AB7348"/>
          <w:sz w:val="22"/>
          <w:szCs w:val="22"/>
        </w:rPr>
        <w:t>vendar</w:t>
      </w:r>
      <w:r w:rsidRPr="004C69BC">
        <w:rPr>
          <w:rFonts w:ascii="Calibri" w:hAnsi="Calibri"/>
          <w:color w:val="AB7348"/>
          <w:sz w:val="22"/>
          <w:szCs w:val="22"/>
        </w:rPr>
        <w:t xml:space="preserve"> še vedno ostaja eden</w:t>
      </w:r>
      <w:r>
        <w:rPr>
          <w:rFonts w:ascii="Calibri" w:hAnsi="Calibri"/>
          <w:color w:val="AB7348"/>
          <w:sz w:val="22"/>
          <w:szCs w:val="22"/>
        </w:rPr>
        <w:t xml:space="preserve"> od sodobnih energijskih virov,</w:t>
      </w:r>
      <w:r w:rsidRPr="004C69BC">
        <w:rPr>
          <w:rFonts w:ascii="Calibri" w:hAnsi="Calibri"/>
          <w:color w:val="AB7348"/>
          <w:sz w:val="22"/>
          <w:szCs w:val="22"/>
        </w:rPr>
        <w:t xml:space="preserve"> posebno pomemben vir pa je pri proizvodnji  _____________________ energije, kjer prispeva okoli 40 odstotkov potrebne energije.</w:t>
      </w:r>
    </w:p>
    <w:p w:rsidR="00CF6E63" w:rsidRDefault="00CF6E63" w:rsidP="00CF6E63">
      <w:pPr>
        <w:rPr>
          <w:rFonts w:ascii="Calibri" w:hAnsi="Calibri"/>
          <w:color w:val="AB7348"/>
          <w:sz w:val="28"/>
        </w:rPr>
      </w:pPr>
    </w:p>
    <w:p w:rsidR="00CF6E63" w:rsidRDefault="00CF6E63" w:rsidP="00CF6E63">
      <w:pPr>
        <w:rPr>
          <w:rFonts w:ascii="Calibri" w:hAnsi="Calibri"/>
          <w:color w:val="AB7348"/>
          <w:sz w:val="28"/>
        </w:rPr>
      </w:pPr>
    </w:p>
    <w:p w:rsidR="00CF6E63" w:rsidRPr="00417E78" w:rsidRDefault="00CF6E63" w:rsidP="00CF6E63">
      <w:pPr>
        <w:jc w:val="center"/>
        <w:rPr>
          <w:rFonts w:ascii="Calibri" w:hAnsi="Calibri"/>
          <w:color w:val="AB7348"/>
          <w:u w:val="single"/>
        </w:rPr>
      </w:pPr>
      <w:r w:rsidRPr="00417E78">
        <w:rPr>
          <w:rFonts w:ascii="Calibri" w:hAnsi="Calibri"/>
          <w:b/>
          <w:bCs/>
          <w:color w:val="AB7348"/>
          <w:u w:val="single"/>
        </w:rPr>
        <w:t>Odgovorite na vprašanja</w:t>
      </w:r>
      <w:r w:rsidRPr="00417E78">
        <w:rPr>
          <w:rFonts w:ascii="Calibri" w:hAnsi="Calibri"/>
          <w:color w:val="AB7348"/>
          <w:u w:val="single"/>
        </w:rPr>
        <w:t>!</w:t>
      </w:r>
    </w:p>
    <w:p w:rsidR="00CF6E63" w:rsidRPr="004C69BC" w:rsidRDefault="00CF6E63" w:rsidP="00CF6E63">
      <w:pPr>
        <w:rPr>
          <w:rFonts w:ascii="Calibri" w:hAnsi="Calibri"/>
          <w:color w:val="AB7348"/>
          <w:sz w:val="28"/>
          <w:vertAlign w:val="subscript"/>
        </w:rPr>
      </w:pPr>
    </w:p>
    <w:p w:rsidR="00CF6E63" w:rsidRPr="00F51801" w:rsidRDefault="00CF6E63" w:rsidP="00CF6E63">
      <w:pPr>
        <w:numPr>
          <w:ilvl w:val="0"/>
          <w:numId w:val="1"/>
        </w:numPr>
        <w:jc w:val="both"/>
        <w:rPr>
          <w:rFonts w:ascii="Calibri" w:hAnsi="Calibri"/>
          <w:i/>
          <w:iCs/>
          <w:color w:val="AB734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3416300</wp:posOffset>
            </wp:positionH>
            <wp:positionV relativeFrom="margin">
              <wp:posOffset>6591935</wp:posOffset>
            </wp:positionV>
            <wp:extent cx="2296160" cy="1896745"/>
            <wp:effectExtent l="19050" t="0" r="8890" b="0"/>
            <wp:wrapSquare wrapText="bothSides"/>
            <wp:docPr id="3" name="Slika 140" descr="asker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0" descr="askerc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896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9BC">
        <w:rPr>
          <w:rFonts w:ascii="Calibri" w:hAnsi="Calibri"/>
          <w:color w:val="AB7348"/>
        </w:rPr>
        <w:t>»</w:t>
      </w:r>
      <w:proofErr w:type="spellStart"/>
      <w:r w:rsidRPr="004C69BC">
        <w:rPr>
          <w:rFonts w:ascii="Calibri" w:hAnsi="Calibri"/>
          <w:i/>
          <w:iCs/>
          <w:color w:val="AB7348"/>
        </w:rPr>
        <w:t>Globočje</w:t>
      </w:r>
      <w:proofErr w:type="spellEnd"/>
      <w:r w:rsidRPr="004C69BC">
        <w:rPr>
          <w:rFonts w:ascii="Calibri" w:hAnsi="Calibri"/>
          <w:i/>
          <w:iCs/>
          <w:color w:val="AB7348"/>
        </w:rPr>
        <w:t xml:space="preserve"> in </w:t>
      </w:r>
      <w:proofErr w:type="spellStart"/>
      <w:r w:rsidRPr="004C69BC">
        <w:rPr>
          <w:rFonts w:ascii="Calibri" w:hAnsi="Calibri"/>
          <w:i/>
          <w:iCs/>
          <w:color w:val="AB7348"/>
        </w:rPr>
        <w:t>globočje</w:t>
      </w:r>
      <w:proofErr w:type="spellEnd"/>
      <w:r w:rsidRPr="004C69BC">
        <w:rPr>
          <w:rFonts w:ascii="Calibri" w:hAnsi="Calibri"/>
          <w:i/>
          <w:iCs/>
          <w:color w:val="AB7348"/>
        </w:rPr>
        <w:t>, dol v prepad</w:t>
      </w:r>
      <w:r>
        <w:rPr>
          <w:rFonts w:ascii="Calibri" w:hAnsi="Calibri"/>
          <w:i/>
          <w:iCs/>
          <w:color w:val="AB7348"/>
        </w:rPr>
        <w:t xml:space="preserve"> … bojiš </w:t>
      </w:r>
      <w:proofErr w:type="spellStart"/>
      <w:r w:rsidRPr="004C69BC">
        <w:rPr>
          <w:rFonts w:ascii="Calibri" w:hAnsi="Calibri"/>
          <w:i/>
          <w:iCs/>
          <w:color w:val="AB7348"/>
        </w:rPr>
        <w:t>li</w:t>
      </w:r>
      <w:proofErr w:type="spellEnd"/>
      <w:r w:rsidRPr="004C69BC">
        <w:rPr>
          <w:rFonts w:ascii="Calibri" w:hAnsi="Calibri"/>
          <w:i/>
          <w:iCs/>
          <w:color w:val="AB7348"/>
        </w:rPr>
        <w:t xml:space="preserve"> vožnje se pod zemljo čudne, ko pelj</w:t>
      </w:r>
      <w:r>
        <w:rPr>
          <w:rFonts w:ascii="Calibri" w:hAnsi="Calibri"/>
          <w:i/>
          <w:iCs/>
          <w:color w:val="AB7348"/>
        </w:rPr>
        <w:t>al bi v vodnjak se, bratec moj?«</w:t>
      </w:r>
      <w:r w:rsidRPr="00F51801">
        <w:rPr>
          <w:rFonts w:ascii="Calibri" w:hAnsi="Calibri"/>
          <w:color w:val="AB7348"/>
        </w:rPr>
        <w:t xml:space="preserve"> </w:t>
      </w:r>
      <w:r>
        <w:rPr>
          <w:rFonts w:ascii="Calibri" w:hAnsi="Calibri"/>
          <w:color w:val="AB7348"/>
        </w:rPr>
        <w:t>Kateri slovenski pesnik je takole zapisal o delu rudarjev?</w:t>
      </w:r>
      <w:r w:rsidRPr="004C69BC">
        <w:rPr>
          <w:rFonts w:ascii="Calibri" w:hAnsi="Calibri"/>
          <w:color w:val="AB7348"/>
        </w:rPr>
        <w:t xml:space="preserve">   </w:t>
      </w:r>
    </w:p>
    <w:p w:rsidR="00CF6E63" w:rsidRPr="004C69BC" w:rsidRDefault="00CF6E63" w:rsidP="00CF6E63">
      <w:pPr>
        <w:ind w:left="720"/>
        <w:jc w:val="both"/>
        <w:rPr>
          <w:rFonts w:ascii="Calibri" w:hAnsi="Calibri"/>
          <w:i/>
          <w:iCs/>
          <w:color w:val="AB7348"/>
        </w:rPr>
      </w:pPr>
      <w:r>
        <w:rPr>
          <w:rFonts w:ascii="Calibri" w:hAnsi="Calibri"/>
          <w:color w:val="AB7348"/>
        </w:rPr>
        <w:t>_____________________________________</w:t>
      </w: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jc w:val="both"/>
        <w:rPr>
          <w:rFonts w:ascii="Calibri" w:hAnsi="Calibri"/>
          <w:i/>
          <w:iCs/>
          <w:color w:val="AB7348"/>
        </w:rPr>
      </w:pPr>
    </w:p>
    <w:p w:rsidR="00CF6E63" w:rsidRPr="004C69BC" w:rsidRDefault="00CF6E63" w:rsidP="00CF6E63">
      <w:pPr>
        <w:jc w:val="both"/>
        <w:rPr>
          <w:rFonts w:ascii="Calibri" w:hAnsi="Calibri"/>
          <w:i/>
          <w:iCs/>
          <w:color w:val="AB7348"/>
        </w:rPr>
      </w:pPr>
    </w:p>
    <w:p w:rsidR="00CF6E63" w:rsidRPr="004C69BC" w:rsidRDefault="00CF6E63" w:rsidP="00CF6E63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Navedi vrste premoga glede na njegovo starost in kvaliteto, od najstarejšega/</w:t>
      </w:r>
      <w:r w:rsidRPr="004C69BC">
        <w:rPr>
          <w:rFonts w:ascii="Calibri" w:hAnsi="Calibri"/>
          <w:color w:val="AB7348"/>
        </w:rPr>
        <w:t>najkvalitetnejšega do najmlajšega/najmanj kvalitetnega!</w:t>
      </w:r>
    </w:p>
    <w:p w:rsidR="00CF6E63" w:rsidRPr="004C69BC" w:rsidRDefault="00CF6E63" w:rsidP="00CF6E63">
      <w:pPr>
        <w:ind w:left="360"/>
        <w:jc w:val="both"/>
        <w:rPr>
          <w:rFonts w:ascii="Calibri" w:hAnsi="Calibri"/>
          <w:color w:val="AB73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</w:tblGrid>
      <w:tr w:rsidR="00CF6E63" w:rsidRPr="004C69BC" w:rsidTr="00DD4847">
        <w:trPr>
          <w:jc w:val="center"/>
        </w:trPr>
        <w:tc>
          <w:tcPr>
            <w:tcW w:w="3070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STAROST V MILIJONIH LET</w:t>
            </w:r>
          </w:p>
        </w:tc>
        <w:tc>
          <w:tcPr>
            <w:tcW w:w="3071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VRSTA</w:t>
            </w:r>
            <w:r>
              <w:rPr>
                <w:rFonts w:ascii="Calibri" w:hAnsi="Calibri"/>
                <w:color w:val="AB7348"/>
              </w:rPr>
              <w:t xml:space="preserve"> PREMOGA</w:t>
            </w:r>
          </w:p>
        </w:tc>
      </w:tr>
      <w:tr w:rsidR="00CF6E63" w:rsidRPr="004C69BC" w:rsidTr="00DD4847">
        <w:trPr>
          <w:jc w:val="center"/>
        </w:trPr>
        <w:tc>
          <w:tcPr>
            <w:tcW w:w="3070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300</w:t>
            </w:r>
          </w:p>
        </w:tc>
        <w:tc>
          <w:tcPr>
            <w:tcW w:w="3071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CF6E63" w:rsidRPr="004C69BC" w:rsidTr="00DD4847">
        <w:trPr>
          <w:jc w:val="center"/>
        </w:trPr>
        <w:tc>
          <w:tcPr>
            <w:tcW w:w="3070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250</w:t>
            </w:r>
          </w:p>
        </w:tc>
        <w:tc>
          <w:tcPr>
            <w:tcW w:w="3071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CF6E63" w:rsidRPr="004C69BC" w:rsidTr="00DD4847">
        <w:trPr>
          <w:jc w:val="center"/>
        </w:trPr>
        <w:tc>
          <w:tcPr>
            <w:tcW w:w="3070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68</w:t>
            </w:r>
          </w:p>
        </w:tc>
        <w:tc>
          <w:tcPr>
            <w:tcW w:w="3071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  <w:tr w:rsidR="00CF6E63" w:rsidRPr="004C69BC" w:rsidTr="00DD4847">
        <w:trPr>
          <w:jc w:val="center"/>
        </w:trPr>
        <w:tc>
          <w:tcPr>
            <w:tcW w:w="3070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  <w:r w:rsidRPr="004C69BC">
              <w:rPr>
                <w:rFonts w:ascii="Calibri" w:hAnsi="Calibri"/>
                <w:color w:val="AB7348"/>
              </w:rPr>
              <w:t>5</w:t>
            </w:r>
          </w:p>
        </w:tc>
        <w:tc>
          <w:tcPr>
            <w:tcW w:w="3071" w:type="dxa"/>
          </w:tcPr>
          <w:p w:rsidR="00CF6E63" w:rsidRPr="004C69BC" w:rsidRDefault="00CF6E63" w:rsidP="00DD4847">
            <w:pPr>
              <w:jc w:val="both"/>
              <w:rPr>
                <w:rFonts w:ascii="Calibri" w:hAnsi="Calibri"/>
                <w:color w:val="AB7348"/>
              </w:rPr>
            </w:pPr>
          </w:p>
        </w:tc>
      </w:tr>
    </w:tbl>
    <w:p w:rsidR="00CF6E63" w:rsidRPr="004C69BC" w:rsidRDefault="00CF6E63" w:rsidP="00CF6E63">
      <w:pPr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Šaleško ležišče premoga je največje premogovno nahajališče na naših tleh. Sl</w:t>
      </w:r>
      <w:r>
        <w:rPr>
          <w:rFonts w:ascii="Calibri" w:hAnsi="Calibri"/>
          <w:color w:val="AB7348"/>
        </w:rPr>
        <w:t>oj premoga se nahaja v globini</w:t>
      </w:r>
      <w:r w:rsidRPr="004C69BC">
        <w:rPr>
          <w:rFonts w:ascii="Calibri" w:hAnsi="Calibri"/>
          <w:color w:val="AB7348"/>
        </w:rPr>
        <w:t xml:space="preserve"> do _______ m pod p</w:t>
      </w:r>
      <w:r>
        <w:rPr>
          <w:rFonts w:ascii="Calibri" w:hAnsi="Calibri"/>
          <w:color w:val="AB7348"/>
        </w:rPr>
        <w:t>ovršjem in doseže debelino več kot</w:t>
      </w:r>
      <w:r w:rsidRPr="004C69BC">
        <w:rPr>
          <w:rFonts w:ascii="Calibri" w:hAnsi="Calibri"/>
          <w:color w:val="AB7348"/>
        </w:rPr>
        <w:t xml:space="preserve"> ______ m.</w:t>
      </w: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Default="00CF6E63" w:rsidP="00CF6E63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>Najdba glavnega lignitnega sloja je pomenila osnovo za nastanek premogovnika. Katero leto je zapisano v zg</w:t>
      </w:r>
      <w:r>
        <w:rPr>
          <w:rFonts w:ascii="Calibri" w:hAnsi="Calibri"/>
          <w:color w:val="AB7348"/>
        </w:rPr>
        <w:t>odovini slovenskega premogovništva</w:t>
      </w:r>
      <w:r w:rsidRPr="004C69BC">
        <w:rPr>
          <w:rFonts w:ascii="Calibri" w:hAnsi="Calibri"/>
          <w:color w:val="AB7348"/>
        </w:rPr>
        <w:t xml:space="preserve"> kot uradni začetek industrijskega pridobivanja </w:t>
      </w:r>
      <w:r>
        <w:rPr>
          <w:rFonts w:ascii="Calibri" w:hAnsi="Calibri"/>
          <w:color w:val="AB7348"/>
        </w:rPr>
        <w:t xml:space="preserve">premoga </w:t>
      </w:r>
      <w:r w:rsidRPr="004C69BC">
        <w:rPr>
          <w:rFonts w:ascii="Calibri" w:hAnsi="Calibri"/>
          <w:color w:val="AB7348"/>
        </w:rPr>
        <w:t xml:space="preserve">v Šaleški dolini? </w:t>
      </w:r>
    </w:p>
    <w:p w:rsidR="00CF6E63" w:rsidRPr="004C69BC" w:rsidRDefault="00CF6E63" w:rsidP="00CF6E63">
      <w:pPr>
        <w:ind w:left="360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 w:rsidRPr="004C69BC">
        <w:rPr>
          <w:rFonts w:ascii="Calibri" w:hAnsi="Calibri"/>
          <w:color w:val="AB7348"/>
        </w:rPr>
        <w:t xml:space="preserve">Kakšna je prihodnost </w:t>
      </w:r>
      <w:r>
        <w:rPr>
          <w:rFonts w:ascii="Calibri" w:hAnsi="Calibri"/>
          <w:color w:val="AB7348"/>
        </w:rPr>
        <w:t>P</w:t>
      </w:r>
      <w:r w:rsidRPr="004C69BC">
        <w:rPr>
          <w:rFonts w:ascii="Calibri" w:hAnsi="Calibri"/>
          <w:color w:val="AB7348"/>
        </w:rPr>
        <w:t>remogovn</w:t>
      </w:r>
      <w:r>
        <w:rPr>
          <w:rFonts w:ascii="Calibri" w:hAnsi="Calibri"/>
          <w:color w:val="AB7348"/>
        </w:rPr>
        <w:t>ika Velenje in s kom ali čim je povezana</w:t>
      </w:r>
      <w:r w:rsidRPr="004C69BC">
        <w:rPr>
          <w:rFonts w:ascii="Calibri" w:hAnsi="Calibri"/>
          <w:color w:val="AB7348"/>
        </w:rPr>
        <w:t>?</w:t>
      </w: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Primerjaj bivalne razmere</w:t>
      </w:r>
      <w:r w:rsidRPr="004C69BC">
        <w:rPr>
          <w:rFonts w:ascii="Calibri" w:hAnsi="Calibri"/>
          <w:color w:val="AB7348"/>
        </w:rPr>
        <w:t xml:space="preserve"> in življenje rudarskih družin v ruda</w:t>
      </w:r>
      <w:r>
        <w:rPr>
          <w:rFonts w:ascii="Calibri" w:hAnsi="Calibri"/>
          <w:color w:val="AB7348"/>
        </w:rPr>
        <w:t>rski koloniji z bivalnimi razmerami,</w:t>
      </w:r>
      <w:r w:rsidRPr="004C69BC">
        <w:rPr>
          <w:rFonts w:ascii="Calibri" w:hAnsi="Calibri"/>
          <w:color w:val="AB7348"/>
        </w:rPr>
        <w:t xml:space="preserve"> v katerih živimo danes!</w:t>
      </w: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numPr>
          <w:ilvl w:val="0"/>
          <w:numId w:val="1"/>
        </w:numPr>
        <w:jc w:val="both"/>
        <w:rPr>
          <w:rFonts w:ascii="Calibri" w:hAnsi="Calibri"/>
          <w:color w:val="AB7348"/>
        </w:rPr>
      </w:pPr>
      <w:r>
        <w:rPr>
          <w:rFonts w:ascii="Calibri" w:hAnsi="Calibri"/>
          <w:color w:val="AB7348"/>
        </w:rPr>
        <w:t>Navedi vplive in posledice od</w:t>
      </w:r>
      <w:r w:rsidRPr="004C69BC">
        <w:rPr>
          <w:rFonts w:ascii="Calibri" w:hAnsi="Calibri"/>
          <w:color w:val="AB7348"/>
        </w:rPr>
        <w:t>kopa</w:t>
      </w:r>
      <w:r>
        <w:rPr>
          <w:rFonts w:ascii="Calibri" w:hAnsi="Calibri"/>
          <w:color w:val="AB7348"/>
        </w:rPr>
        <w:t xml:space="preserve">vanja 200 milijonov ton premoga </w:t>
      </w:r>
      <w:r w:rsidRPr="004C69BC">
        <w:rPr>
          <w:rFonts w:ascii="Calibri" w:hAnsi="Calibri"/>
          <w:color w:val="AB7348"/>
        </w:rPr>
        <w:t>v 135 letih delovanja Premogovni</w:t>
      </w:r>
      <w:r>
        <w:rPr>
          <w:rFonts w:ascii="Calibri" w:hAnsi="Calibri"/>
          <w:color w:val="AB7348"/>
        </w:rPr>
        <w:t>ka Velenje na okolje in prostor!</w:t>
      </w: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  <w:color w:val="AB7348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</w:rPr>
      </w:pPr>
    </w:p>
    <w:p w:rsidR="00CF6E63" w:rsidRPr="004C69BC" w:rsidRDefault="00CF6E63" w:rsidP="00CF6E63">
      <w:pPr>
        <w:ind w:left="357"/>
        <w:jc w:val="both"/>
        <w:rPr>
          <w:rFonts w:ascii="Calibri" w:hAnsi="Calibri"/>
        </w:rPr>
      </w:pPr>
    </w:p>
    <w:p w:rsidR="00E27D67" w:rsidRDefault="00E27D67"/>
    <w:sectPr w:rsidR="00E27D67" w:rsidSect="00E27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5F9C"/>
    <w:multiLevelType w:val="hybridMultilevel"/>
    <w:tmpl w:val="767CCDA4"/>
    <w:lvl w:ilvl="0" w:tplc="3A74DD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CF6E63"/>
    <w:rsid w:val="00A646F7"/>
    <w:rsid w:val="00CF6E63"/>
    <w:rsid w:val="00E2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6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F6E63"/>
    <w:pPr>
      <w:keepNext/>
      <w:jc w:val="both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CF6E63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6E6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6E6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2255</Characters>
  <Application>Microsoft Office Word</Application>
  <DocSecurity>0</DocSecurity>
  <Lines>18</Lines>
  <Paragraphs>5</Paragraphs>
  <ScaleCrop>false</ScaleCrop>
  <Company>Pv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Trgovina-Muzej</dc:creator>
  <cp:keywords/>
  <dc:description/>
  <cp:lastModifiedBy>Trgovina-Muzej</cp:lastModifiedBy>
  <cp:revision>1</cp:revision>
  <dcterms:created xsi:type="dcterms:W3CDTF">2011-09-09T12:55:00Z</dcterms:created>
  <dcterms:modified xsi:type="dcterms:W3CDTF">2011-09-09T12:55:00Z</dcterms:modified>
</cp:coreProperties>
</file>